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8.0 -->
  <w:body>
    <w:p w:rsidR="0045316A" w:rsidRPr="00B00A1C" w:rsidP="00BD20AB" w14:paraId="21D20058" w14:textId="77777777">
      <w:pPr>
        <w:spacing w:after="0" w:line="240" w:lineRule="auto"/>
        <w:jc w:val="both"/>
      </w:pPr>
    </w:p>
    <w:p w:rsidR="00611956" w:rsidRPr="00045AE6" w:rsidP="00611956" w14:paraId="1063F97A" w14:textId="77777777">
      <w:pPr>
        <w:spacing w:after="0" w:line="240" w:lineRule="auto"/>
        <w:jc w:val="right"/>
        <w:rPr>
          <w:rStyle w:val="Hyperlink"/>
          <w:color w:val="auto"/>
          <w:u w:val="none"/>
        </w:rPr>
      </w:pPr>
      <w:r w:rsidRPr="00045AE6">
        <w:rPr>
          <w:rStyle w:val="Hyperlink"/>
          <w:color w:val="auto"/>
          <w:u w:val="none"/>
        </w:rPr>
        <w:t xml:space="preserve">Limbažu novada pašvaldības </w:t>
      </w:r>
    </w:p>
    <w:p w:rsidR="00611956" w:rsidRPr="00045AE6" w:rsidP="00611956" w14:paraId="66667810" w14:textId="77777777">
      <w:pPr>
        <w:spacing w:after="0" w:line="240" w:lineRule="auto"/>
        <w:jc w:val="right"/>
        <w:rPr>
          <w:rStyle w:val="Hyperlink"/>
          <w:color w:val="auto"/>
          <w:u w:val="none"/>
        </w:rPr>
      </w:pPr>
      <w:r w:rsidRPr="00045AE6">
        <w:rPr>
          <w:rStyle w:val="Hyperlink"/>
          <w:color w:val="auto"/>
          <w:u w:val="none"/>
        </w:rPr>
        <w:t>Centrālā pārvaldes Nekustamā īpašuma</w:t>
      </w:r>
    </w:p>
    <w:p w:rsidR="00611956" w:rsidP="00611956" w14:paraId="0418E73E" w14:textId="77777777">
      <w:pPr>
        <w:spacing w:after="0" w:line="240" w:lineRule="auto"/>
        <w:jc w:val="right"/>
        <w:rPr>
          <w:rStyle w:val="Hyperlink"/>
          <w:b/>
          <w:color w:val="auto"/>
          <w:u w:val="none"/>
        </w:rPr>
      </w:pPr>
      <w:r w:rsidRPr="00045AE6">
        <w:rPr>
          <w:rStyle w:val="Hyperlink"/>
          <w:color w:val="auto"/>
          <w:u w:val="none"/>
        </w:rPr>
        <w:t xml:space="preserve"> un teritorijas plānojuma nodaļai</w:t>
      </w:r>
    </w:p>
    <w:p w:rsidR="00611956" w:rsidP="00611956" w14:paraId="4A6BD871" w14:textId="77777777">
      <w:pPr>
        <w:spacing w:after="0" w:line="240" w:lineRule="auto"/>
        <w:jc w:val="right"/>
        <w:rPr>
          <w:rStyle w:val="Hyperlink"/>
        </w:rPr>
      </w:pPr>
      <w:hyperlink r:id="rId5" w:history="1">
        <w:r w:rsidRPr="00395725">
          <w:rPr>
            <w:rStyle w:val="Hyperlink"/>
          </w:rPr>
          <w:t>nitp.nodala@limbazunovads.lv</w:t>
        </w:r>
      </w:hyperlink>
    </w:p>
    <w:p w:rsidR="00611956" w:rsidP="00611956" w14:paraId="265B3341" w14:textId="77777777">
      <w:pPr>
        <w:spacing w:after="0" w:line="240" w:lineRule="auto"/>
        <w:jc w:val="right"/>
        <w:rPr>
          <w:rStyle w:val="Hyperlink"/>
        </w:rPr>
      </w:pPr>
    </w:p>
    <w:p w:rsidR="00611956" w:rsidP="00611956" w14:paraId="13CA140A" w14:textId="77777777">
      <w:pPr>
        <w:spacing w:after="0" w:line="240" w:lineRule="auto"/>
        <w:jc w:val="right"/>
        <w:rPr>
          <w:rStyle w:val="Hyperlink"/>
        </w:rPr>
      </w:pPr>
    </w:p>
    <w:p w:rsidR="00611956" w:rsidP="00611956" w14:paraId="4A6F8BCA" w14:textId="77777777">
      <w:pPr>
        <w:pStyle w:val="Subtitle"/>
        <w:ind w:left="720"/>
        <w:jc w:val="right"/>
        <w:rPr>
          <w:rStyle w:val="Hyperlink"/>
          <w:color w:val="auto"/>
          <w:szCs w:val="24"/>
          <w:u w:val="none"/>
        </w:rPr>
      </w:pPr>
      <w:r>
        <w:rPr>
          <w:rStyle w:val="Hyperlink"/>
          <w:color w:val="auto"/>
          <w:szCs w:val="24"/>
          <w:u w:val="none"/>
        </w:rPr>
        <w:t>Zemkopības ministrijai</w:t>
      </w:r>
    </w:p>
    <w:p w:rsidR="00611956" w:rsidRPr="00653022" w:rsidP="00611956" w14:paraId="34529B27" w14:textId="77777777">
      <w:pPr>
        <w:pStyle w:val="Subtitle"/>
        <w:ind w:left="720"/>
        <w:jc w:val="right"/>
        <w:rPr>
          <w:szCs w:val="24"/>
        </w:rPr>
      </w:pPr>
      <w:hyperlink r:id="rId6" w:history="1">
        <w:r>
          <w:rPr>
            <w:rStyle w:val="Hyperlink"/>
          </w:rPr>
          <w:t>pasts@zm.gov.lv</w:t>
        </w:r>
      </w:hyperlink>
    </w:p>
    <w:p w:rsidR="00611956" w:rsidP="00611956" w14:paraId="6016E7AE" w14:textId="77777777">
      <w:pPr>
        <w:spacing w:after="0" w:line="240" w:lineRule="auto"/>
        <w:jc w:val="right"/>
        <w:rPr>
          <w:rStyle w:val="Hyperlink"/>
          <w:color w:val="auto"/>
          <w:u w:val="none"/>
        </w:rPr>
      </w:pPr>
    </w:p>
    <w:p w:rsidR="00611956" w:rsidRPr="0045316A" w:rsidP="00611956" w14:paraId="69C2E71C" w14:textId="77777777">
      <w:pPr>
        <w:spacing w:after="0" w:line="240" w:lineRule="auto"/>
        <w:jc w:val="both"/>
      </w:pPr>
    </w:p>
    <w:p w:rsidR="00611956" w:rsidRPr="006473DC" w:rsidP="00611956" w14:paraId="75290266" w14:textId="77777777">
      <w:pPr>
        <w:spacing w:after="0" w:line="240" w:lineRule="auto"/>
        <w:jc w:val="center"/>
        <w:rPr>
          <w:i/>
        </w:rPr>
      </w:pPr>
      <w:r w:rsidRPr="006473DC">
        <w:rPr>
          <w:i/>
          <w:noProof/>
        </w:rPr>
        <w:t xml:space="preserve">Par piekrišanu nekustamā īpašuma </w:t>
      </w:r>
      <w:r>
        <w:rPr>
          <w:i/>
          <w:noProof/>
        </w:rPr>
        <w:t>“</w:t>
      </w:r>
      <w:r w:rsidRPr="006473DC">
        <w:rPr>
          <w:i/>
          <w:noProof/>
        </w:rPr>
        <w:t>Salacgrīvas valsts mežs Nr. 6635</w:t>
      </w:r>
      <w:r>
        <w:rPr>
          <w:i/>
          <w:noProof/>
        </w:rPr>
        <w:t>”</w:t>
      </w:r>
      <w:r w:rsidRPr="006473DC">
        <w:rPr>
          <w:i/>
          <w:noProof/>
        </w:rPr>
        <w:t xml:space="preserve">, Salacgrīvas pagastā, Limbažu novadā (kadastra numurs 66350020013) sastāvā esošās zemes vienības (kadastra apzīmējums </w:t>
      </w:r>
      <w:r>
        <w:rPr>
          <w:i/>
          <w:noProof/>
        </w:rPr>
        <w:t>66720070423</w:t>
      </w:r>
      <w:r w:rsidRPr="006473DC">
        <w:rPr>
          <w:i/>
          <w:noProof/>
        </w:rPr>
        <w:t>) atsavināšanai</w:t>
      </w:r>
    </w:p>
    <w:p w:rsidR="00611956" w:rsidRPr="006473DC" w:rsidP="00611956" w14:paraId="414DEC1B" w14:textId="77777777">
      <w:pPr>
        <w:spacing w:after="0" w:line="240" w:lineRule="auto"/>
        <w:jc w:val="both"/>
      </w:pPr>
      <w:bookmarkStart w:id="0" w:name="_GoBack"/>
      <w:bookmarkEnd w:id="0"/>
    </w:p>
    <w:p w:rsidR="00611956" w:rsidP="00611956" w14:paraId="656794C2" w14:textId="77777777">
      <w:pPr>
        <w:spacing w:after="0" w:line="240" w:lineRule="auto"/>
        <w:ind w:firstLine="720"/>
        <w:jc w:val="both"/>
      </w:pPr>
      <w:r w:rsidRPr="00B9144F">
        <w:t xml:space="preserve">Aizsardzības ministrija ir </w:t>
      </w:r>
      <w:r>
        <w:t xml:space="preserve">saņēmusi Limbažu novada pašvaldības centrālās pārvaldes nekustamā īpašuma un teritorijas plānojuma nodaļas 2024. gada 23. janvāra vēstuli Nr. 8.2/24/130 (turpmāk – vēstule) par Aizsardzības ministrijas piekrišanu </w:t>
      </w:r>
      <w:r w:rsidRPr="00FB52B0">
        <w:t>atsavināt nekustam</w:t>
      </w:r>
      <w:r>
        <w:t>ā</w:t>
      </w:r>
      <w:r w:rsidRPr="00FB52B0">
        <w:t xml:space="preserve"> īpašum</w:t>
      </w:r>
      <w:r>
        <w:t>a</w:t>
      </w:r>
      <w:r w:rsidRPr="00FB52B0">
        <w:t xml:space="preserve"> </w:t>
      </w:r>
      <w:r>
        <w:t>“</w:t>
      </w:r>
      <w:r w:rsidRPr="00045AE6">
        <w:rPr>
          <w:noProof/>
        </w:rPr>
        <w:t>Salacgrīvas valsts mežs Nr. 6635</w:t>
      </w:r>
      <w:r>
        <w:rPr>
          <w:noProof/>
        </w:rPr>
        <w:t>”</w:t>
      </w:r>
      <w:r w:rsidRPr="00045AE6">
        <w:rPr>
          <w:noProof/>
        </w:rPr>
        <w:t>, Salacgrīvas pagastā, Limbažu novadā (kadastra numurs 66350020013) sastāvā esošo zemes gabalu ar kadastra apzīmējumu 66720070423</w:t>
      </w:r>
      <w:r w:rsidRPr="00045AE6">
        <w:t xml:space="preserve"> </w:t>
      </w:r>
      <w:r w:rsidRPr="00FB52B0">
        <w:t>(turpmāk – </w:t>
      </w:r>
      <w:r>
        <w:t>Nekustamais īpašums</w:t>
      </w:r>
      <w:r w:rsidRPr="00FB52B0">
        <w:t xml:space="preserve">), </w:t>
      </w:r>
      <w:r>
        <w:t xml:space="preserve">jo Nekustamais īpašums atrodas aizsargjoslā ap valsts aizsardzības objektu. </w:t>
      </w:r>
    </w:p>
    <w:p w:rsidR="00611956" w:rsidP="00611956" w14:paraId="51C2C538" w14:textId="77777777">
      <w:pPr>
        <w:tabs>
          <w:tab w:val="left" w:pos="0"/>
        </w:tabs>
        <w:spacing w:after="0" w:line="240" w:lineRule="auto"/>
        <w:jc w:val="both"/>
        <w:rPr>
          <w:noProof/>
        </w:rPr>
      </w:pPr>
      <w:r>
        <w:rPr>
          <w:noProof/>
        </w:rPr>
        <w:tab/>
        <w:t>Aizsardzības ministrija, izskatot vēstuli, konstatē:</w:t>
      </w:r>
    </w:p>
    <w:p w:rsidR="00611956" w:rsidP="00611956" w14:paraId="3814E104" w14:textId="77777777">
      <w:pPr>
        <w:pStyle w:val="ListParagraph"/>
        <w:numPr>
          <w:ilvl w:val="0"/>
          <w:numId w:val="12"/>
        </w:numPr>
        <w:spacing w:after="0" w:line="240" w:lineRule="auto"/>
        <w:jc w:val="both"/>
        <w:rPr>
          <w:bCs/>
        </w:rPr>
      </w:pPr>
      <w:r>
        <w:rPr>
          <w:bCs/>
        </w:rPr>
        <w:t>Saskaņā ar Ministru kabineta 2006. gada 27. jūnija noteikumu Nr</w:t>
      </w:r>
      <w:r w:rsidRPr="00477C70">
        <w:rPr>
          <w:bCs/>
        </w:rPr>
        <w:t xml:space="preserve">. 508 “Noteikumi par aizsargjoslām ap valsts aizsardzības objektiem un šo aizsargjoslu platumu” </w:t>
      </w:r>
      <w:r w:rsidRPr="00AB354C">
        <w:t>2.33.</w:t>
      </w:r>
      <w:r w:rsidRPr="00AB354C">
        <w:rPr>
          <w:vertAlign w:val="superscript"/>
        </w:rPr>
        <w:t>2</w:t>
      </w:r>
      <w:r w:rsidRPr="00AB354C">
        <w:t xml:space="preserve"> </w:t>
      </w:r>
      <w:r w:rsidRPr="00477C70">
        <w:rPr>
          <w:bCs/>
        </w:rPr>
        <w:t>punktu</w:t>
      </w:r>
      <w:r>
        <w:rPr>
          <w:bCs/>
        </w:rPr>
        <w:t xml:space="preserve"> Nekustamais īpašums atrodas aizsargjoslā ap valsts aizsardzības objektu.</w:t>
      </w:r>
    </w:p>
    <w:p w:rsidR="00611956" w:rsidRPr="00341F9F" w:rsidP="00611956" w14:paraId="140930F8" w14:textId="77777777">
      <w:pPr>
        <w:pStyle w:val="ListParagraph"/>
        <w:numPr>
          <w:ilvl w:val="0"/>
          <w:numId w:val="12"/>
        </w:numPr>
        <w:spacing w:after="0" w:line="240" w:lineRule="auto"/>
        <w:jc w:val="both"/>
        <w:rPr>
          <w:bCs/>
        </w:rPr>
      </w:pPr>
      <w:r>
        <w:rPr>
          <w:bCs/>
        </w:rPr>
        <w:t xml:space="preserve">Saskaņā ar Kurzemes rajona tiesas Liepājas pilsētas zemesgrāmatas nodalījumu Nr. 100000238058 Nekustamā īpašuma īpašnieks ir Latvijas valsts, Zemkopības ministrijas personā. </w:t>
      </w:r>
    </w:p>
    <w:p w:rsidR="00611956" w:rsidRPr="0011293F" w:rsidP="00611956" w14:paraId="3FA85DC1" w14:textId="77777777">
      <w:pPr>
        <w:pStyle w:val="ListParagraph"/>
        <w:numPr>
          <w:ilvl w:val="0"/>
          <w:numId w:val="12"/>
        </w:numPr>
        <w:spacing w:after="0" w:line="240" w:lineRule="auto"/>
        <w:jc w:val="both"/>
        <w:rPr>
          <w:bCs/>
        </w:rPr>
      </w:pPr>
      <w:r>
        <w:rPr>
          <w:bCs/>
        </w:rPr>
        <w:t xml:space="preserve">Saskaņā ar </w:t>
      </w:r>
      <w:r w:rsidRPr="0011293F">
        <w:rPr>
          <w:bCs/>
        </w:rPr>
        <w:t>Aizsargjoslu likuma 58.</w:t>
      </w:r>
      <w:r w:rsidRPr="0011293F">
        <w:rPr>
          <w:bCs/>
          <w:vertAlign w:val="superscript"/>
        </w:rPr>
        <w:t>5</w:t>
      </w:r>
      <w:r w:rsidRPr="0011293F">
        <w:rPr>
          <w:bCs/>
        </w:rPr>
        <w:t> panta otro un trešo daļu, lai saņemtu Aizsardzības ministrijas piekrišanu Nekustamā īpašuma atsavināšanai, īpašniekam jāvēršas Aizsardzības ministrijā ar attiecīgu iesniegumu.</w:t>
      </w:r>
    </w:p>
    <w:p w:rsidR="00611956" w:rsidRPr="006473DC" w:rsidP="00611956" w14:paraId="39218FC7" w14:textId="77777777">
      <w:pPr>
        <w:pStyle w:val="ListParagraph"/>
        <w:numPr>
          <w:ilvl w:val="0"/>
          <w:numId w:val="12"/>
        </w:numPr>
        <w:spacing w:after="0" w:line="240" w:lineRule="auto"/>
        <w:jc w:val="both"/>
        <w:rPr>
          <w:bCs/>
        </w:rPr>
      </w:pPr>
      <w:r>
        <w:t>Limbažu novada pašvaldības centrālās pārvaldes nekustamā īpašuma un teritorijas plānojuma nodaļa</w:t>
      </w:r>
      <w:r w:rsidRPr="0062201D">
        <w:rPr>
          <w:bCs/>
        </w:rPr>
        <w:t xml:space="preserve"> </w:t>
      </w:r>
      <w:r w:rsidRPr="0011293F">
        <w:t>202</w:t>
      </w:r>
      <w:r>
        <w:t>4</w:t>
      </w:r>
      <w:r w:rsidRPr="0011293F">
        <w:t xml:space="preserve">. gada </w:t>
      </w:r>
      <w:r>
        <w:t>23. janvārī</w:t>
      </w:r>
      <w:r w:rsidRPr="0011293F">
        <w:t xml:space="preserve"> Aizsardzības ministrijā ir iesniegusi vēstuli</w:t>
      </w:r>
      <w:r>
        <w:t xml:space="preserve">, kurā </w:t>
      </w:r>
      <w:r w:rsidRPr="0011293F">
        <w:t xml:space="preserve">tiek lūgta Aizsardzības ministrijas piekrišana Nekustamā īpašuma atsavināšanai, jo Nekustamais īpašums atrodas </w:t>
      </w:r>
      <w:r w:rsidRPr="008976CC">
        <w:t>aizsargjoslā ap valsts aizsardzības objektu.</w:t>
      </w:r>
      <w:r>
        <w:t xml:space="preserve"> </w:t>
      </w:r>
      <w:r w:rsidRPr="006473DC">
        <w:rPr>
          <w:bCs/>
        </w:rPr>
        <w:t>Papildus vēstulei,</w:t>
      </w:r>
      <w:r w:rsidRPr="00576B7A">
        <w:t xml:space="preserve"> </w:t>
      </w:r>
      <w:r>
        <w:t>ir iesniegta</w:t>
      </w:r>
      <w:r w:rsidRPr="006473DC">
        <w:rPr>
          <w:bCs/>
        </w:rPr>
        <w:t xml:space="preserve"> Zemkopības ministrijas </w:t>
      </w:r>
      <w:r>
        <w:rPr>
          <w:bCs/>
        </w:rPr>
        <w:t xml:space="preserve">2023. gada 17. augusta </w:t>
      </w:r>
      <w:r w:rsidRPr="006473DC">
        <w:rPr>
          <w:bCs/>
        </w:rPr>
        <w:t>vēstule Nr.</w:t>
      </w:r>
      <w:r>
        <w:t xml:space="preserve">3.4-11e/1509/2023 </w:t>
      </w:r>
      <w:r>
        <w:t>Par Nekustamā īpašuma atsavināšanu, kurā norādīts, ka Zemkopības ministrija neiebilst Nekustamā īpašuma atsavināšanai par labu Limbažu novada pašvaldībai un Nekustamais īpašums tiks</w:t>
      </w:r>
      <w:r w:rsidRPr="008976CC">
        <w:t xml:space="preserve"> </w:t>
      </w:r>
      <w:r>
        <w:t>nodots bez atlīdzības</w:t>
      </w:r>
      <w:r w:rsidRPr="008976CC">
        <w:t xml:space="preserve"> </w:t>
      </w:r>
      <w:r>
        <w:t>Limbažu novada pašvaldības</w:t>
      </w:r>
      <w:r w:rsidRPr="008976CC">
        <w:t xml:space="preserve"> īpašumā. </w:t>
      </w:r>
    </w:p>
    <w:p w:rsidR="00611956" w:rsidRPr="005E036C" w:rsidP="00611956" w14:paraId="579596E4" w14:textId="77777777">
      <w:pPr>
        <w:pStyle w:val="ListParagraph"/>
        <w:numPr>
          <w:ilvl w:val="0"/>
          <w:numId w:val="12"/>
        </w:numPr>
        <w:spacing w:after="0" w:line="240" w:lineRule="auto"/>
        <w:jc w:val="both"/>
        <w:rPr>
          <w:bCs/>
        </w:rPr>
      </w:pPr>
      <w:r w:rsidRPr="0011293F">
        <w:rPr>
          <w:bCs/>
        </w:rPr>
        <w:t>Atbildīgās Aizsardzības ministrijas padotības iestādes</w:t>
      </w:r>
      <w:r>
        <w:rPr>
          <w:bCs/>
        </w:rPr>
        <w:t>, izvērtējot Limbažu novada pašvaldības Centrālās pārvaldes Nekustamā īpašuma un teritorijas plānojuma nodaļas un Zemkopības ministrijas vēstules, secināja, ka Nekustamā īpašuma atsavināšana Limbažu novada pašvaldībai nerada apdraudējumus nacionālajai drošībai vai potenciāli apdraudošu ietekmi uz valsts aizsardzības objektu.</w:t>
      </w:r>
    </w:p>
    <w:p w:rsidR="00611956" w:rsidRPr="005B43C7" w:rsidP="00611956" w14:paraId="20CA7B40" w14:textId="77777777">
      <w:pPr>
        <w:pStyle w:val="ListParagraph"/>
        <w:spacing w:after="0" w:line="240" w:lineRule="auto"/>
        <w:jc w:val="both"/>
        <w:rPr>
          <w:bCs/>
        </w:rPr>
      </w:pPr>
    </w:p>
    <w:p w:rsidR="00611956" w:rsidRPr="00094E8D" w:rsidP="00611956" w14:paraId="12E71899" w14:textId="77777777">
      <w:pPr>
        <w:spacing w:after="0" w:line="240" w:lineRule="auto"/>
        <w:ind w:firstLine="709"/>
        <w:jc w:val="both"/>
        <w:rPr>
          <w:bCs/>
        </w:rPr>
      </w:pPr>
      <w:r w:rsidRPr="00CE2006">
        <w:rPr>
          <w:bCs/>
        </w:rPr>
        <w:t xml:space="preserve">Ņemot vērā </w:t>
      </w:r>
      <w:r>
        <w:rPr>
          <w:bCs/>
        </w:rPr>
        <w:t>iepriekš minēto un pamatojoties uz Aizsargjoslu likuma 58.</w:t>
      </w:r>
      <w:r w:rsidRPr="00E937BD">
        <w:rPr>
          <w:bCs/>
          <w:vertAlign w:val="superscript"/>
        </w:rPr>
        <w:t>5</w:t>
      </w:r>
      <w:r>
        <w:rPr>
          <w:bCs/>
        </w:rPr>
        <w:t xml:space="preserve"> panta otro, trešo un ceturto daļu,</w:t>
      </w:r>
      <w:r>
        <w:rPr>
          <w:b/>
          <w:bCs/>
        </w:rPr>
        <w:tab/>
      </w:r>
      <w:r w:rsidRPr="00CE2006">
        <w:rPr>
          <w:b/>
          <w:bCs/>
        </w:rPr>
        <w:t>Aizsardzības ministrija</w:t>
      </w:r>
      <w:r>
        <w:rPr>
          <w:b/>
          <w:bCs/>
        </w:rPr>
        <w:t xml:space="preserve"> n</w:t>
      </w:r>
      <w:r w:rsidRPr="00CE2006">
        <w:rPr>
          <w:b/>
          <w:bCs/>
        </w:rPr>
        <w:t>olemj</w:t>
      </w:r>
      <w:r>
        <w:rPr>
          <w:bCs/>
        </w:rPr>
        <w:t xml:space="preserve"> </w:t>
      </w:r>
      <w:r w:rsidRPr="00E937BD">
        <w:rPr>
          <w:b/>
          <w:bCs/>
        </w:rPr>
        <w:t>piekrist</w:t>
      </w:r>
      <w:r>
        <w:rPr>
          <w:bCs/>
        </w:rPr>
        <w:t xml:space="preserve"> Nekustamā īpašuma atsavināšanai Limbažu novada pašvaldībai.</w:t>
      </w:r>
    </w:p>
    <w:p w:rsidR="00611956" w:rsidRPr="00CE2006" w:rsidP="00611956" w14:paraId="46A770F6" w14:textId="77777777">
      <w:pPr>
        <w:spacing w:before="120" w:after="0" w:line="240" w:lineRule="auto"/>
        <w:ind w:firstLine="720"/>
        <w:jc w:val="both"/>
        <w:rPr>
          <w:bCs/>
        </w:rPr>
      </w:pPr>
      <w:bookmarkStart w:id="1" w:name="p2.1"/>
      <w:bookmarkStart w:id="2" w:name="p-628636"/>
      <w:bookmarkStart w:id="3" w:name="p2.2"/>
      <w:bookmarkStart w:id="4" w:name="p-628637"/>
      <w:bookmarkEnd w:id="1"/>
      <w:bookmarkEnd w:id="2"/>
      <w:bookmarkEnd w:id="3"/>
      <w:bookmarkEnd w:id="4"/>
      <w:r>
        <w:rPr>
          <w:bCs/>
        </w:rPr>
        <w:t>L</w:t>
      </w:r>
      <w:r w:rsidRPr="00CE2006">
        <w:rPr>
          <w:bCs/>
        </w:rPr>
        <w:t xml:space="preserve">ēmumu saskaņā ar Administratīvā procesa likuma 76. panta otro daļu var </w:t>
      </w:r>
      <w:r>
        <w:rPr>
          <w:bCs/>
        </w:rPr>
        <w:t xml:space="preserve">apstrīdēt Aizsardzības ministrijā vai </w:t>
      </w:r>
      <w:r w:rsidRPr="00CE2006">
        <w:rPr>
          <w:bCs/>
        </w:rPr>
        <w:t>pārsūdzēt Administratīvajā rajona tiesā viena mēneša laikā no tā spēkā stāšanās. Lēmums stājas spēkā Administratīvā procesa 70. panta pirmajā daļā noteiktajā termiņā – ar tā paziņošanu adresātam.</w:t>
      </w:r>
    </w:p>
    <w:p w:rsidR="00611956" w:rsidP="00611956" w14:paraId="20A55CDE" w14:textId="77777777">
      <w:pPr>
        <w:tabs>
          <w:tab w:val="left" w:pos="6663"/>
        </w:tabs>
        <w:spacing w:after="0" w:line="240" w:lineRule="auto"/>
        <w:jc w:val="both"/>
        <w:rPr>
          <w:noProof/>
        </w:rPr>
      </w:pPr>
    </w:p>
    <w:p w:rsidR="00611956" w:rsidP="00611956" w14:paraId="02E87FC7" w14:textId="77777777">
      <w:pPr>
        <w:tabs>
          <w:tab w:val="left" w:pos="6663"/>
        </w:tabs>
        <w:spacing w:after="0" w:line="240" w:lineRule="auto"/>
        <w:jc w:val="both"/>
        <w:rPr>
          <w:noProof/>
        </w:rPr>
      </w:pPr>
    </w:p>
    <w:p w:rsidR="00611956" w:rsidP="00611956" w14:paraId="2C7AA194" w14:textId="77777777">
      <w:pPr>
        <w:tabs>
          <w:tab w:val="left" w:pos="6663"/>
        </w:tabs>
        <w:spacing w:after="0" w:line="240" w:lineRule="auto"/>
        <w:jc w:val="both"/>
        <w:rPr>
          <w:noProof/>
        </w:rPr>
      </w:pPr>
    </w:p>
    <w:p w:rsidR="00611956" w:rsidP="00611956" w14:paraId="77956BA7" w14:textId="77777777">
      <w:pPr>
        <w:tabs>
          <w:tab w:val="left" w:pos="6663"/>
        </w:tabs>
        <w:spacing w:after="0" w:line="240" w:lineRule="auto"/>
        <w:jc w:val="both"/>
        <w:rPr>
          <w:noProof/>
        </w:rPr>
      </w:pPr>
    </w:p>
    <w:p w:rsidR="00611956" w:rsidRPr="00196F57" w:rsidP="00611956" w14:paraId="3A4FE20D" w14:textId="77777777">
      <w:pPr>
        <w:tabs>
          <w:tab w:val="left" w:pos="6663"/>
        </w:tabs>
        <w:spacing w:after="0" w:line="240" w:lineRule="auto"/>
        <w:jc w:val="both"/>
        <w:rPr>
          <w:b/>
        </w:rPr>
      </w:pPr>
      <w:r>
        <w:rPr>
          <w:b/>
          <w:noProof/>
        </w:rPr>
        <w:t>Valsts sekretāra p.i.</w:t>
      </w:r>
      <w:r w:rsidRPr="00196F57">
        <w:rPr>
          <w:b/>
        </w:rPr>
        <w:tab/>
      </w:r>
      <w:r w:rsidRPr="00196F57">
        <w:rPr>
          <w:b/>
          <w:noProof/>
        </w:rPr>
        <w:t>Rolands Heniņš</w:t>
      </w:r>
    </w:p>
    <w:p w:rsidR="00611956" w:rsidP="00611956" w14:paraId="259FD448" w14:textId="77777777">
      <w:pPr>
        <w:spacing w:after="0" w:line="240" w:lineRule="auto"/>
        <w:jc w:val="both"/>
        <w:rPr>
          <w:sz w:val="16"/>
          <w:szCs w:val="16"/>
        </w:rPr>
      </w:pPr>
    </w:p>
    <w:p w:rsidR="00611956" w:rsidP="00611956" w14:paraId="7F9F9389" w14:textId="77777777">
      <w:pPr>
        <w:spacing w:after="0" w:line="240" w:lineRule="auto"/>
        <w:jc w:val="both"/>
        <w:rPr>
          <w:sz w:val="16"/>
          <w:szCs w:val="16"/>
        </w:rPr>
      </w:pPr>
    </w:p>
    <w:p w:rsidR="00611956" w:rsidP="00611956" w14:paraId="27EBF69E" w14:textId="77777777">
      <w:pPr>
        <w:spacing w:after="0" w:line="240" w:lineRule="auto"/>
        <w:jc w:val="both"/>
        <w:rPr>
          <w:sz w:val="16"/>
          <w:szCs w:val="16"/>
        </w:rPr>
      </w:pPr>
    </w:p>
    <w:p w:rsidR="00BD20AB" w:rsidP="00BD20AB" w14:paraId="2260CB04" w14:textId="77777777">
      <w:pPr>
        <w:spacing w:after="0" w:line="240" w:lineRule="auto"/>
        <w:jc w:val="both"/>
        <w:rPr>
          <w:sz w:val="16"/>
          <w:szCs w:val="16"/>
        </w:rPr>
      </w:pPr>
    </w:p>
    <w:p w:rsidR="00BD20AB" w:rsidP="00BD20AB" w14:paraId="76591418" w14:textId="77777777">
      <w:pPr>
        <w:spacing w:after="0" w:line="240" w:lineRule="auto"/>
        <w:jc w:val="both"/>
        <w:rPr>
          <w:sz w:val="16"/>
          <w:szCs w:val="16"/>
        </w:rPr>
      </w:pPr>
    </w:p>
    <w:p w:rsidR="00BC7DAA" w:rsidP="00BD20AB" w14:paraId="5264CD09" w14:textId="77777777">
      <w:pPr>
        <w:spacing w:after="0" w:line="240" w:lineRule="auto"/>
        <w:jc w:val="both"/>
        <w:rPr>
          <w:sz w:val="16"/>
          <w:szCs w:val="16"/>
        </w:rPr>
      </w:pPr>
      <w:r>
        <w:rPr>
          <w:noProof/>
          <w:sz w:val="16"/>
          <w:szCs w:val="16"/>
        </w:rPr>
        <w:t>Ieva Zeitmane</w:t>
      </w:r>
      <w:r>
        <w:rPr>
          <w:sz w:val="16"/>
          <w:szCs w:val="16"/>
        </w:rPr>
        <w:t xml:space="preserve">, </w:t>
      </w:r>
    </w:p>
    <w:p w:rsidR="007C6CAE" w:rsidP="00BD20AB" w14:paraId="001AB6E7" w14:textId="77777777">
      <w:pPr>
        <w:spacing w:after="0" w:line="240" w:lineRule="auto"/>
        <w:jc w:val="both"/>
        <w:rPr>
          <w:sz w:val="16"/>
          <w:szCs w:val="16"/>
        </w:rPr>
      </w:pPr>
      <w:r>
        <w:rPr>
          <w:noProof/>
          <w:sz w:val="16"/>
          <w:szCs w:val="16"/>
        </w:rPr>
        <w:t>ieva.zeitmane</w:t>
      </w:r>
      <w:r w:rsidR="004873AA">
        <w:rPr>
          <w:noProof/>
          <w:sz w:val="16"/>
          <w:szCs w:val="16"/>
        </w:rPr>
        <w:t>@vamoic.gov.lv</w:t>
      </w:r>
    </w:p>
    <w:sectPr w:rsidSect="00330D43">
      <w:footerReference w:type="default" r:id="rId7"/>
      <w:headerReference w:type="first" r:id="rId8"/>
      <w:footerReference w:type="first" r:id="rId9"/>
      <w:type w:val="continuous"/>
      <w:pgSz w:w="11920" w:h="16840"/>
      <w:pgMar w:top="1134" w:right="851"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04681298"/>
      <w:docPartObj>
        <w:docPartGallery w:val="Page Numbers (Bottom of Page)"/>
        <w:docPartUnique/>
      </w:docPartObj>
    </w:sdtPr>
    <w:sdtContent>
      <w:p w:rsidR="00A13CDD" w:rsidP="00A13CDD" w14:paraId="5EC1188C" w14:textId="77777777">
        <w:pPr>
          <w:pStyle w:val="Footer"/>
          <w:jc w:val="center"/>
        </w:pPr>
        <w:r w:rsidRPr="002D7FAB">
          <w:rPr>
            <w:rFonts w:ascii="TimesNewRomanPS-ItalicMT" w:hAnsi="TimesNewRomanPS-ItalicMT"/>
            <w:iCs/>
            <w:sz w:val="20"/>
            <w:szCs w:val="20"/>
          </w:rPr>
          <w:t xml:space="preserve">DOKUMENTS IR ELEKTRONISKI PARAKSTĪTS AR DROŠU ELEKTRONISKO PARAKSTU UN SATUR LAIKA </w:t>
        </w:r>
        <w:r w:rsidRPr="002D7FAB">
          <w:rPr>
            <w:rFonts w:ascii="TimesNewRomanPS-ItalicMT" w:hAnsi="TimesNewRomanPS-ItalicMT"/>
            <w:iCs/>
            <w:sz w:val="20"/>
            <w:szCs w:val="20"/>
          </w:rPr>
          <w:t>ZĪMOGU</w:t>
        </w:r>
      </w:p>
      <w:p w:rsidR="00926414" w:rsidRPr="00A13CDD" w:rsidP="00A13CDD" w14:paraId="30D791F2" w14:textId="77777777">
        <w:pPr>
          <w:pStyle w:val="Footer"/>
          <w:jc w:val="right"/>
          <w:rPr>
            <w:bCs/>
          </w:rPr>
        </w:pPr>
        <w:sdt>
          <w:sdtPr>
            <w:id w:val="2107002512"/>
            <w:docPartObj>
              <w:docPartGallery w:val="Page Numbers (Top of Page)"/>
              <w:docPartUnique/>
            </w:docPartObj>
          </w:sdtPr>
          <w:sdtContent>
            <w:r w:rsidRPr="00104688" w:rsidR="00A13CDD">
              <w:rPr>
                <w:bCs/>
              </w:rPr>
              <w:fldChar w:fldCharType="begin"/>
            </w:r>
            <w:r w:rsidRPr="00104688" w:rsidR="00A13CDD">
              <w:rPr>
                <w:bCs/>
              </w:rPr>
              <w:instrText xml:space="preserve"> PAGE </w:instrText>
            </w:r>
            <w:r w:rsidRPr="00104688" w:rsidR="00A13CDD">
              <w:rPr>
                <w:bCs/>
              </w:rPr>
              <w:fldChar w:fldCharType="separate"/>
            </w:r>
            <w:r w:rsidRPr="00104688" w:rsidR="00A13CDD">
              <w:rPr>
                <w:bCs/>
              </w:rPr>
              <w:t>2</w:t>
            </w:r>
            <w:r w:rsidRPr="00104688" w:rsidR="00A13CDD">
              <w:rPr>
                <w:bCs/>
              </w:rPr>
              <w:fldChar w:fldCharType="end"/>
            </w:r>
            <w:r w:rsidRPr="00104688" w:rsidR="00A13CDD">
              <w:t xml:space="preserve"> - </w:t>
            </w:r>
            <w:r w:rsidRPr="00104688" w:rsidR="00A13CDD">
              <w:rPr>
                <w:bCs/>
              </w:rPr>
              <w:fldChar w:fldCharType="begin"/>
            </w:r>
            <w:r w:rsidRPr="00104688" w:rsidR="00A13CDD">
              <w:rPr>
                <w:bCs/>
              </w:rPr>
              <w:instrText xml:space="preserve"> NUMPAGES  </w:instrText>
            </w:r>
            <w:r w:rsidRPr="00104688" w:rsidR="00A13CDD">
              <w:rPr>
                <w:bCs/>
              </w:rPr>
              <w:fldChar w:fldCharType="separate"/>
            </w:r>
            <w:r w:rsidRPr="00104688" w:rsidR="00A13CDD">
              <w:rPr>
                <w:bCs/>
              </w:rPr>
              <w:t>2</w:t>
            </w:r>
            <w:r w:rsidRPr="00104688" w:rsidR="00A13CDD">
              <w:rPr>
                <w:bCs/>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53F5" w:rsidRPr="009A53F5" w:rsidP="009A53F5" w14:paraId="0FFB21CF" w14:textId="77777777">
    <w:pPr>
      <w:pStyle w:val="Header"/>
      <w:jc w:val="center"/>
      <w:rPr>
        <w:rFonts w:ascii="TimesNewRomanPS-ItalicMT" w:hAnsi="TimesNewRomanPS-ItalicMT"/>
        <w:iCs/>
        <w:sz w:val="20"/>
        <w:szCs w:val="20"/>
      </w:rPr>
    </w:pPr>
    <w:r w:rsidRPr="002D7FAB">
      <w:rPr>
        <w:rFonts w:ascii="TimesNewRomanPS-ItalicMT" w:hAnsi="TimesNewRomanPS-ItalicMT"/>
        <w:iCs/>
        <w:sz w:val="20"/>
        <w:szCs w:val="20"/>
      </w:rPr>
      <w:t>DOKUMENTS IR ELEKTRONISKI PARAKSTĪTS AR DROŠU ELEKTRONISKO PARAKSTU UN SATUR 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A40B4" w:rsidRPr="008669E5" w:rsidP="009A40B4" w14:paraId="71C020C3" w14:textId="77777777">
    <w:pPr>
      <w:pStyle w:val="Header"/>
    </w:pPr>
    <w:r w:rsidRPr="008669E5">
      <w:rPr>
        <w:noProof/>
        <w:lang w:val="en-US" w:eastAsia="en-US"/>
      </w:rPr>
      <w:drawing>
        <wp:anchor distT="0" distB="0" distL="114300" distR="114300" simplePos="0" relativeHeight="251658240" behindDoc="1" locked="0" layoutInCell="1" allowOverlap="1">
          <wp:simplePos x="0" y="0"/>
          <wp:positionH relativeFrom="page">
            <wp:posOffset>1109980</wp:posOffset>
          </wp:positionH>
          <wp:positionV relativeFrom="page">
            <wp:posOffset>590550</wp:posOffset>
          </wp:positionV>
          <wp:extent cx="5936615" cy="1033145"/>
          <wp:effectExtent l="0" t="0" r="6985" b="0"/>
          <wp:wrapNone/>
          <wp:docPr id="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936615" cy="1033145"/>
                  </a:xfrm>
                  <a:prstGeom prst="rect">
                    <a:avLst/>
                  </a:prstGeom>
                  <a:noFill/>
                  <a:ln>
                    <a:noFill/>
                  </a:ln>
                </pic:spPr>
              </pic:pic>
            </a:graphicData>
          </a:graphic>
          <wp14:sizeRelH relativeFrom="page">
            <wp14:pctWidth>0</wp14:pctWidth>
          </wp14:sizeRelH>
          <wp14:sizeRelV relativeFrom="margin">
            <wp14:pctHeight>0</wp14:pctHeight>
          </wp14:sizeRelV>
        </wp:anchor>
      </w:drawing>
    </w:r>
  </w:p>
  <w:p w:rsidR="009A40B4" w:rsidRPr="008669E5" w:rsidP="009A40B4" w14:paraId="72B5C14A" w14:textId="77777777">
    <w:pPr>
      <w:pStyle w:val="Header"/>
    </w:pPr>
  </w:p>
  <w:p w:rsidR="009A40B4" w:rsidRPr="008669E5" w:rsidP="009A40B4" w14:paraId="41C515D0" w14:textId="77777777">
    <w:pPr>
      <w:pStyle w:val="Header"/>
    </w:pPr>
  </w:p>
  <w:p w:rsidR="009A40B4" w:rsidRPr="008669E5" w:rsidP="009A40B4" w14:paraId="40E2B5FD" w14:textId="77777777">
    <w:pPr>
      <w:pStyle w:val="Header"/>
    </w:pPr>
  </w:p>
  <w:p w:rsidR="009A40B4" w:rsidRPr="008669E5" w:rsidP="009A40B4" w14:paraId="546C7430" w14:textId="77777777">
    <w:pPr>
      <w:pStyle w:val="Header"/>
    </w:pPr>
  </w:p>
  <w:p w:rsidR="009A40B4" w:rsidRPr="008669E5" w:rsidP="009A40B4" w14:paraId="5FB24800" w14:textId="77777777">
    <w:pPr>
      <w:pStyle w:val="Header"/>
    </w:pPr>
  </w:p>
  <w:p w:rsidR="009A40B4" w:rsidRPr="008669E5" w:rsidP="009A40B4" w14:paraId="55811DC9" w14:textId="77777777">
    <w:pPr>
      <w:pStyle w:val="Header"/>
    </w:pPr>
  </w:p>
  <w:p w:rsidR="009A40B4" w:rsidRPr="008669E5" w:rsidP="009A40B4" w14:paraId="5560968A" w14:textId="77777777">
    <w:pPr>
      <w:pStyle w:val="Header"/>
    </w:pPr>
  </w:p>
  <w:p w:rsidR="009A40B4" w:rsidRPr="008669E5" w:rsidP="009A40B4" w14:paraId="757C02E6" w14:textId="77777777">
    <w:pPr>
      <w:pStyle w:val="Header"/>
    </w:pPr>
    <w:r w:rsidRPr="008669E5">
      <w:rPr>
        <w:noProof/>
        <w:lang w:val="en-US" w:eastAsia="en-US"/>
      </w:rPr>
      <mc:AlternateContent>
        <mc:Choice Requires="wpg">
          <w:drawing>
            <wp:anchor distT="0" distB="0" distL="114300" distR="114300" simplePos="0" relativeHeight="251659264" behindDoc="1" locked="0" layoutInCell="1" allowOverlap="1">
              <wp:simplePos x="0" y="0"/>
              <wp:positionH relativeFrom="margin">
                <wp:align>center</wp:align>
              </wp:positionH>
              <wp:positionV relativeFrom="page">
                <wp:posOffset>1826895</wp:posOffset>
              </wp:positionV>
              <wp:extent cx="4399200" cy="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9200" cy="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49" style="width:346.4pt;height:0;margin-top:143.85pt;margin-left:0;mso-position-horizontal:center;mso-position-horizontal-relative:margin;mso-position-vertical-relative:page;position:absolute;z-index:-251656192" coordorigin="2915,2998" coordsize="6926,2">
              <v:shape id="Freeform 42" o:spid="_x0000_s2050" style="width:6926;height:2;left:2915;mso-wrap-style:square;position:absolute;top:2998;v-text-anchor:top;visibility:visible" coordsize="6926,2" path="m,l6926,e" filled="f" strokecolor="#231f20" strokeweight="0.25pt">
                <v:path arrowok="t" o:connecttype="custom" o:connectlocs="0,0;6926,0" o:connectangles="0,0"/>
              </v:shape>
              <w10:wrap anchorx="margin"/>
            </v:group>
          </w:pict>
        </mc:Fallback>
      </mc:AlternateContent>
    </w:r>
  </w:p>
  <w:p w:rsidR="009A40B4" w:rsidRPr="008669E5" w:rsidP="009A40B4" w14:paraId="3188186F" w14:textId="77777777">
    <w:pPr>
      <w:pStyle w:val="Header"/>
    </w:pPr>
    <w:r w:rsidRPr="008669E5">
      <w:rPr>
        <w:noProof/>
        <w:lang w:val="en-US" w:eastAsia="en-US"/>
      </w:rPr>
      <mc:AlternateContent>
        <mc:Choice Requires="wps">
          <w:drawing>
            <wp:anchor distT="0" distB="0" distL="114300" distR="114300" simplePos="0" relativeHeight="251661312" behindDoc="1" locked="0" layoutInCell="1" allowOverlap="1">
              <wp:simplePos x="0" y="0"/>
              <wp:positionH relativeFrom="margin">
                <wp:align>center</wp:align>
              </wp:positionH>
              <wp:positionV relativeFrom="page">
                <wp:posOffset>1973580</wp:posOffset>
              </wp:positionV>
              <wp:extent cx="5839200" cy="313200"/>
              <wp:effectExtent l="0" t="0" r="9525" b="10795"/>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9200" cy="3132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A40B4" w:rsidRPr="008669E5" w:rsidP="009A40B4" w14:textId="77777777">
                          <w:pPr>
                            <w:spacing w:after="0" w:line="194" w:lineRule="exact"/>
                            <w:ind w:left="20" w:right="-45"/>
                            <w:jc w:val="center"/>
                            <w:rPr>
                              <w:rFonts w:eastAsia="Times New Roman"/>
                              <w:sz w:val="17"/>
                              <w:szCs w:val="17"/>
                            </w:rPr>
                          </w:pPr>
                          <w:r w:rsidRPr="008669E5">
                            <w:rPr>
                              <w:rFonts w:eastAsia="Times New Roman"/>
                              <w:color w:val="231F20"/>
                              <w:sz w:val="17"/>
                              <w:szCs w:val="17"/>
                            </w:rPr>
                            <w:t>K. Valdemāra iela 10/12, Rīga, LV-1473</w:t>
                          </w:r>
                          <w:r w:rsidR="00CA2342">
                            <w:rPr>
                              <w:rFonts w:eastAsia="Times New Roman"/>
                              <w:color w:val="231F20"/>
                              <w:sz w:val="17"/>
                              <w:szCs w:val="17"/>
                            </w:rPr>
                            <w:t>;</w:t>
                          </w:r>
                          <w:r w:rsidRPr="008669E5">
                            <w:rPr>
                              <w:rFonts w:eastAsia="Times New Roman"/>
                              <w:color w:val="231F20"/>
                              <w:sz w:val="17"/>
                              <w:szCs w:val="17"/>
                            </w:rPr>
                            <w:t xml:space="preserve"> tālr.</w:t>
                          </w:r>
                          <w:r w:rsidR="00CA2342">
                            <w:rPr>
                              <w:rFonts w:eastAsia="Times New Roman"/>
                              <w:color w:val="231F20"/>
                              <w:sz w:val="17"/>
                              <w:szCs w:val="17"/>
                            </w:rPr>
                            <w:t>: 67210124;</w:t>
                          </w:r>
                          <w:r w:rsidR="0049292C">
                            <w:rPr>
                              <w:rFonts w:eastAsia="Times New Roman"/>
                              <w:color w:val="231F20"/>
                              <w:sz w:val="17"/>
                              <w:szCs w:val="17"/>
                            </w:rPr>
                            <w:t xml:space="preserve"> </w:t>
                          </w:r>
                          <w:r w:rsidRPr="008669E5">
                            <w:rPr>
                              <w:rFonts w:eastAsia="Times New Roman"/>
                              <w:color w:val="231F20"/>
                              <w:sz w:val="17"/>
                              <w:szCs w:val="17"/>
                            </w:rPr>
                            <w:t>e-pasts</w:t>
                          </w:r>
                          <w:r w:rsidR="00CA2342">
                            <w:rPr>
                              <w:rFonts w:eastAsia="Times New Roman"/>
                              <w:color w:val="231F20"/>
                              <w:sz w:val="17"/>
                              <w:szCs w:val="17"/>
                            </w:rPr>
                            <w:t xml:space="preserve">: </w:t>
                          </w:r>
                          <w:r w:rsidR="0049292C">
                            <w:rPr>
                              <w:rFonts w:eastAsia="Times New Roman"/>
                              <w:color w:val="231F20"/>
                              <w:sz w:val="17"/>
                              <w:szCs w:val="17"/>
                            </w:rPr>
                            <w:t>pasts</w:t>
                          </w:r>
                          <w:r w:rsidR="00CA2342">
                            <w:rPr>
                              <w:rFonts w:eastAsia="Times New Roman"/>
                              <w:color w:val="231F20"/>
                              <w:sz w:val="17"/>
                              <w:szCs w:val="17"/>
                            </w:rPr>
                            <w:t>@mod.gov.lv</w:t>
                          </w:r>
                          <w:r w:rsidR="00CA2342">
                            <w:rPr>
                              <w:rFonts w:eastAsia="Times New Roman"/>
                              <w:color w:val="231F20"/>
                              <w:sz w:val="17"/>
                              <w:szCs w:val="17"/>
                            </w:rPr>
                            <w:t>;</w:t>
                          </w:r>
                          <w:r w:rsidRPr="008669E5">
                            <w:rPr>
                              <w:rFonts w:eastAsia="Times New Roman"/>
                              <w:color w:val="231F20"/>
                              <w:sz w:val="17"/>
                              <w:szCs w:val="17"/>
                            </w:rPr>
                            <w:t xml:space="preserve"> </w:t>
                          </w:r>
                          <w:r w:rsidRPr="008669E5">
                            <w:rPr>
                              <w:rFonts w:eastAsia="Times New Roman"/>
                              <w:color w:val="231F20"/>
                              <w:sz w:val="17"/>
                              <w:szCs w:val="17"/>
                            </w:rPr>
                            <w:t>www.mod.gov.lv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51" type="#_x0000_t202" style="width:459.8pt;height:24.65pt;margin-top:155.4pt;margin-left:0;mso-height-percent:0;mso-height-relative:page;mso-position-horizontal:center;mso-position-horizontal-relative:margin;mso-position-vertical-relative:page;mso-width-percent:0;mso-width-relative:page;mso-wrap-distance-bottom:0;mso-wrap-distance-left:9pt;mso-wrap-distance-right:9pt;mso-wrap-distance-top:0;mso-wrap-style:square;position:absolute;v-text-anchor:top;visibility:visible;z-index:-251654144" filled="f" stroked="f">
              <v:textbox inset="0,0,0,0">
                <w:txbxContent>
                  <w:p w:rsidR="009A40B4" w:rsidRPr="008669E5" w:rsidP="009A40B4" w14:paraId="138D79C0" w14:textId="77777777">
                    <w:pPr>
                      <w:spacing w:after="0" w:line="194" w:lineRule="exact"/>
                      <w:ind w:left="20" w:right="-45"/>
                      <w:jc w:val="center"/>
                      <w:rPr>
                        <w:rFonts w:eastAsia="Times New Roman"/>
                        <w:sz w:val="17"/>
                        <w:szCs w:val="17"/>
                      </w:rPr>
                    </w:pPr>
                    <w:r w:rsidRPr="008669E5">
                      <w:rPr>
                        <w:rFonts w:eastAsia="Times New Roman"/>
                        <w:color w:val="231F20"/>
                        <w:sz w:val="17"/>
                        <w:szCs w:val="17"/>
                      </w:rPr>
                      <w:t>K. Valdemāra iela 10/12, Rīga, LV-1473</w:t>
                    </w:r>
                    <w:r w:rsidR="00CA2342">
                      <w:rPr>
                        <w:rFonts w:eastAsia="Times New Roman"/>
                        <w:color w:val="231F20"/>
                        <w:sz w:val="17"/>
                        <w:szCs w:val="17"/>
                      </w:rPr>
                      <w:t>;</w:t>
                    </w:r>
                    <w:r w:rsidRPr="008669E5">
                      <w:rPr>
                        <w:rFonts w:eastAsia="Times New Roman"/>
                        <w:color w:val="231F20"/>
                        <w:sz w:val="17"/>
                        <w:szCs w:val="17"/>
                      </w:rPr>
                      <w:t xml:space="preserve"> tālr.</w:t>
                    </w:r>
                    <w:r w:rsidR="00CA2342">
                      <w:rPr>
                        <w:rFonts w:eastAsia="Times New Roman"/>
                        <w:color w:val="231F20"/>
                        <w:sz w:val="17"/>
                        <w:szCs w:val="17"/>
                      </w:rPr>
                      <w:t>: 67210124;</w:t>
                    </w:r>
                    <w:r w:rsidR="0049292C">
                      <w:rPr>
                        <w:rFonts w:eastAsia="Times New Roman"/>
                        <w:color w:val="231F20"/>
                        <w:sz w:val="17"/>
                        <w:szCs w:val="17"/>
                      </w:rPr>
                      <w:t xml:space="preserve"> </w:t>
                    </w:r>
                    <w:r w:rsidRPr="008669E5">
                      <w:rPr>
                        <w:rFonts w:eastAsia="Times New Roman"/>
                        <w:color w:val="231F20"/>
                        <w:sz w:val="17"/>
                        <w:szCs w:val="17"/>
                      </w:rPr>
                      <w:t>e-pasts</w:t>
                    </w:r>
                    <w:r w:rsidR="00CA2342">
                      <w:rPr>
                        <w:rFonts w:eastAsia="Times New Roman"/>
                        <w:color w:val="231F20"/>
                        <w:sz w:val="17"/>
                        <w:szCs w:val="17"/>
                      </w:rPr>
                      <w:t xml:space="preserve">: </w:t>
                    </w:r>
                    <w:r w:rsidR="0049292C">
                      <w:rPr>
                        <w:rFonts w:eastAsia="Times New Roman"/>
                        <w:color w:val="231F20"/>
                        <w:sz w:val="17"/>
                        <w:szCs w:val="17"/>
                      </w:rPr>
                      <w:t>pasts</w:t>
                    </w:r>
                    <w:r w:rsidR="00CA2342">
                      <w:rPr>
                        <w:rFonts w:eastAsia="Times New Roman"/>
                        <w:color w:val="231F20"/>
                        <w:sz w:val="17"/>
                        <w:szCs w:val="17"/>
                      </w:rPr>
                      <w:t>@mod.gov.lv</w:t>
                    </w:r>
                    <w:r w:rsidR="00CA2342">
                      <w:rPr>
                        <w:rFonts w:eastAsia="Times New Roman"/>
                        <w:color w:val="231F20"/>
                        <w:sz w:val="17"/>
                        <w:szCs w:val="17"/>
                      </w:rPr>
                      <w:t>;</w:t>
                    </w:r>
                    <w:r w:rsidRPr="008669E5">
                      <w:rPr>
                        <w:rFonts w:eastAsia="Times New Roman"/>
                        <w:color w:val="231F20"/>
                        <w:sz w:val="17"/>
                        <w:szCs w:val="17"/>
                      </w:rPr>
                      <w:t xml:space="preserve"> </w:t>
                    </w:r>
                    <w:r w:rsidRPr="008669E5">
                      <w:rPr>
                        <w:rFonts w:eastAsia="Times New Roman"/>
                        <w:color w:val="231F20"/>
                        <w:sz w:val="17"/>
                        <w:szCs w:val="17"/>
                      </w:rPr>
                      <w:t>www.mod.gov.lv</w:t>
                    </w:r>
                  </w:p>
                </w:txbxContent>
              </v:textbox>
              <w10:wrap anchorx="margin"/>
            </v:shape>
          </w:pict>
        </mc:Fallback>
      </mc:AlternateContent>
    </w:r>
  </w:p>
  <w:p w:rsidR="009A40B4" w:rsidRPr="008669E5" w14:paraId="4D1E1CEF" w14:textId="77777777">
    <w:pPr>
      <w:pStyle w:val="Header"/>
    </w:pPr>
  </w:p>
  <w:p w:rsidR="00330D43" w:rsidRPr="00252CC7" w:rsidP="00252CC7" w14:paraId="1748E906" w14:textId="77777777">
    <w:pPr>
      <w:pStyle w:val="Header"/>
      <w:tabs>
        <w:tab w:val="clear" w:pos="4320"/>
      </w:tabs>
      <w:jc w:val="center"/>
      <w:rPr>
        <w:b/>
        <w:sz w:val="28"/>
        <w:szCs w:val="28"/>
      </w:rPr>
    </w:pPr>
    <w:r>
      <w:rPr>
        <w:b/>
        <w:sz w:val="28"/>
        <w:szCs w:val="28"/>
      </w:rPr>
      <w:t>LĒMUMS</w:t>
    </w:r>
  </w:p>
  <w:p w:rsidR="008D4AF3" w:rsidP="008669E5" w14:paraId="632049BE" w14:textId="77777777">
    <w:pPr>
      <w:pStyle w:val="Header"/>
      <w:tabs>
        <w:tab w:val="clear" w:pos="4320"/>
      </w:tabs>
      <w:jc w:val="center"/>
    </w:pPr>
    <w:r w:rsidRPr="008669E5">
      <w:t>Rīgā</w:t>
    </w:r>
  </w:p>
  <w:p w:rsidR="00252CC7" w:rsidRPr="008669E5" w:rsidP="008669E5" w14:paraId="68B9F190" w14:textId="77777777">
    <w:pPr>
      <w:pStyle w:val="Header"/>
      <w:tabs>
        <w:tab w:val="clear" w:pos="4320"/>
      </w:tabs>
      <w:jc w:val="center"/>
    </w:pPr>
  </w:p>
  <w:tbl>
    <w:tblPr>
      <w:tblW w:w="8647" w:type="dxa"/>
      <w:tblInd w:w="108" w:type="dxa"/>
      <w:tblLayout w:type="fixed"/>
      <w:tblLook w:val="0000"/>
    </w:tblPr>
    <w:tblGrid>
      <w:gridCol w:w="4270"/>
      <w:gridCol w:w="4377"/>
    </w:tblGrid>
    <w:tr w14:paraId="44D99077" w14:textId="77777777" w:rsidTr="00B61CF7">
      <w:tblPrEx>
        <w:tblW w:w="8647" w:type="dxa"/>
        <w:tblInd w:w="108" w:type="dxa"/>
        <w:tblLayout w:type="fixed"/>
        <w:tblLook w:val="0000"/>
      </w:tblPrEx>
      <w:trPr>
        <w:cantSplit/>
      </w:trPr>
      <w:tc>
        <w:tcPr>
          <w:tcW w:w="4270" w:type="dxa"/>
        </w:tcPr>
        <w:p w:rsidR="00096647" w:rsidRPr="001B4CB8" w:rsidP="00096647" w14:paraId="4074FE99" w14:textId="77777777">
          <w:pPr>
            <w:pStyle w:val="Header"/>
            <w:tabs>
              <w:tab w:val="clear" w:pos="4320"/>
              <w:tab w:val="clear" w:pos="8640"/>
            </w:tabs>
            <w:spacing w:before="120"/>
          </w:pPr>
          <w:r>
            <w:rPr>
              <w:noProof/>
              <w:color w:val="000000"/>
            </w:rPr>
            <w:t>30.01.2024</w:t>
          </w:r>
          <w:r w:rsidRPr="00C07ABE" w:rsidR="00C07ABE">
            <w:rPr>
              <w:color w:val="000000"/>
            </w:rPr>
            <w:t>.</w:t>
          </w:r>
        </w:p>
      </w:tc>
      <w:tc>
        <w:tcPr>
          <w:tcW w:w="4377" w:type="dxa"/>
        </w:tcPr>
        <w:p w:rsidR="00096647" w:rsidRPr="001B4CB8" w:rsidP="00096647" w14:paraId="635812E4" w14:textId="77777777">
          <w:pPr>
            <w:pStyle w:val="Header"/>
            <w:tabs>
              <w:tab w:val="clear" w:pos="4320"/>
            </w:tabs>
            <w:spacing w:before="120"/>
            <w:jc w:val="right"/>
          </w:pPr>
          <w:r w:rsidRPr="001B4CB8">
            <w:t>Nr.</w:t>
          </w:r>
          <w:r>
            <w:t xml:space="preserve"> </w:t>
          </w:r>
          <w:r>
            <w:rPr>
              <w:noProof/>
            </w:rPr>
            <w:t>1/1-54</w:t>
          </w:r>
          <w:r w:rsidR="00A13CDD">
            <w:rPr>
              <w:noProof/>
            </w:rPr>
            <w:t>/25</w:t>
          </w:r>
        </w:p>
      </w:tc>
    </w:tr>
  </w:tbl>
  <w:p w:rsidR="008D4AF3" w:rsidRPr="008669E5" w:rsidP="00252CC7" w14:paraId="698804B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73FB466B"/>
    <w:multiLevelType w:val="multilevel"/>
    <w:tmpl w:val="59543F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3)"/>
      <w:lvlJc w:val="left"/>
      <w:pPr>
        <w:ind w:left="1800" w:hanging="720"/>
      </w:pPr>
      <w:rPr>
        <w:rFonts w:ascii="Times New Roman" w:eastAsia="Calibri" w:hAnsi="Times New Roman"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47"/>
    <w:rsid w:val="00006384"/>
    <w:rsid w:val="00030349"/>
    <w:rsid w:val="00045AE6"/>
    <w:rsid w:val="00094E8D"/>
    <w:rsid w:val="00096647"/>
    <w:rsid w:val="000B0C12"/>
    <w:rsid w:val="00104688"/>
    <w:rsid w:val="0011293F"/>
    <w:rsid w:val="00124173"/>
    <w:rsid w:val="00181051"/>
    <w:rsid w:val="00182E2F"/>
    <w:rsid w:val="00196F57"/>
    <w:rsid w:val="001B4CB8"/>
    <w:rsid w:val="001D79E4"/>
    <w:rsid w:val="00252CC7"/>
    <w:rsid w:val="00265D4A"/>
    <w:rsid w:val="00275B9E"/>
    <w:rsid w:val="00290B9D"/>
    <w:rsid w:val="002B3077"/>
    <w:rsid w:val="002D10EF"/>
    <w:rsid w:val="002D7FAB"/>
    <w:rsid w:val="002E1474"/>
    <w:rsid w:val="002E75AE"/>
    <w:rsid w:val="00305D7D"/>
    <w:rsid w:val="00330D43"/>
    <w:rsid w:val="00341F9F"/>
    <w:rsid w:val="00386C16"/>
    <w:rsid w:val="00395725"/>
    <w:rsid w:val="003A579F"/>
    <w:rsid w:val="00434857"/>
    <w:rsid w:val="0045316A"/>
    <w:rsid w:val="00474618"/>
    <w:rsid w:val="00477C70"/>
    <w:rsid w:val="004873AA"/>
    <w:rsid w:val="0049292C"/>
    <w:rsid w:val="004F294B"/>
    <w:rsid w:val="00535564"/>
    <w:rsid w:val="0056728A"/>
    <w:rsid w:val="00576B7A"/>
    <w:rsid w:val="005B43C7"/>
    <w:rsid w:val="005E036C"/>
    <w:rsid w:val="00611956"/>
    <w:rsid w:val="0062201D"/>
    <w:rsid w:val="006473DC"/>
    <w:rsid w:val="00653022"/>
    <w:rsid w:val="00653289"/>
    <w:rsid w:val="00661C8F"/>
    <w:rsid w:val="00663C3A"/>
    <w:rsid w:val="006C1639"/>
    <w:rsid w:val="007B3BA5"/>
    <w:rsid w:val="007B48EC"/>
    <w:rsid w:val="007C6CAE"/>
    <w:rsid w:val="007E4D1F"/>
    <w:rsid w:val="0080584A"/>
    <w:rsid w:val="00815277"/>
    <w:rsid w:val="008669E5"/>
    <w:rsid w:val="00876C21"/>
    <w:rsid w:val="008976CC"/>
    <w:rsid w:val="008D4AF3"/>
    <w:rsid w:val="00926414"/>
    <w:rsid w:val="00954D5A"/>
    <w:rsid w:val="00962FEF"/>
    <w:rsid w:val="0096398A"/>
    <w:rsid w:val="009A40B4"/>
    <w:rsid w:val="009A53F5"/>
    <w:rsid w:val="00A03A13"/>
    <w:rsid w:val="00A13CDD"/>
    <w:rsid w:val="00AB354C"/>
    <w:rsid w:val="00AF0E90"/>
    <w:rsid w:val="00B00A1C"/>
    <w:rsid w:val="00B9144F"/>
    <w:rsid w:val="00BC7DAA"/>
    <w:rsid w:val="00BD20AB"/>
    <w:rsid w:val="00BE6135"/>
    <w:rsid w:val="00C07ABE"/>
    <w:rsid w:val="00C47F57"/>
    <w:rsid w:val="00C57856"/>
    <w:rsid w:val="00CA2342"/>
    <w:rsid w:val="00CE2006"/>
    <w:rsid w:val="00D21FA6"/>
    <w:rsid w:val="00D55B4B"/>
    <w:rsid w:val="00E365CE"/>
    <w:rsid w:val="00E937BD"/>
    <w:rsid w:val="00EF676E"/>
    <w:rsid w:val="00F60586"/>
    <w:rsid w:val="00FB2E50"/>
    <w:rsid w:val="00FB52B0"/>
    <w:rsid w:val="00FF0EE8"/>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10770499"/>
  <w15:docId w15:val="{BC20B281-7C17-42EE-8C71-EA6B1FAC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ListParagraph">
    <w:name w:val="List Paragraph"/>
    <w:basedOn w:val="Normal"/>
    <w:uiPriority w:val="34"/>
    <w:qFormat/>
    <w:rsid w:val="00611956"/>
    <w:pPr>
      <w:ind w:left="720"/>
      <w:contextualSpacing/>
    </w:pPr>
  </w:style>
  <w:style w:type="paragraph" w:styleId="Subtitle">
    <w:name w:val="Subtitle"/>
    <w:basedOn w:val="Normal"/>
    <w:link w:val="SubtitleChar"/>
    <w:rsid w:val="00611956"/>
    <w:pPr>
      <w:widowControl/>
      <w:spacing w:after="0" w:line="240" w:lineRule="auto"/>
      <w:jc w:val="center"/>
    </w:pPr>
    <w:rPr>
      <w:rFonts w:eastAsia="Times New Roman"/>
      <w:szCs w:val="20"/>
      <w:lang w:eastAsia="en-US"/>
    </w:rPr>
  </w:style>
  <w:style w:type="character" w:customStyle="1" w:styleId="SubtitleChar">
    <w:name w:val="Subtitle Char"/>
    <w:basedOn w:val="DefaultParagraphFont"/>
    <w:link w:val="Subtitle"/>
    <w:rsid w:val="00611956"/>
    <w:rPr>
      <w:rFonts w:eastAsia="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nitp.nodala@limbazunovads.lv" TargetMode="External" /><Relationship Id="rId6" Type="http://schemas.openxmlformats.org/officeDocument/2006/relationships/hyperlink" Target="mailto:pasts@zm.gov.lv" TargetMode="External"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footer" Target="footer2.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6C5DA-A3D7-4634-8AB1-19023C8D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Ingus Tonnis</dc:creator>
  <cp:lastModifiedBy>Ieva Zeitmane</cp:lastModifiedBy>
  <cp:revision>4</cp:revision>
  <cp:lastPrinted>2014-12-23T09:22:00Z</cp:lastPrinted>
  <dcterms:created xsi:type="dcterms:W3CDTF">2021-11-13T17:43:00Z</dcterms:created>
  <dcterms:modified xsi:type="dcterms:W3CDTF">2024-01-29T09:20:00Z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